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附件二：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武威市公共资源交易中心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eastAsia="方正小标宋简体"/>
          <w:sz w:val="44"/>
          <w:szCs w:val="44"/>
        </w:rPr>
        <w:t>年政府信息公开情况分析说明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仿宋_GB2312" w:hAnsi="����" w:eastAsia="仿宋_GB2312"/>
          <w:color w:val="333333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仿宋_GB2312" w:hAnsi="����" w:eastAsia="仿宋_GB2312"/>
          <w:color w:val="333333"/>
          <w:sz w:val="32"/>
          <w:szCs w:val="32"/>
        </w:rPr>
      </w:pPr>
      <w:r>
        <w:rPr>
          <w:rFonts w:hint="eastAsia" w:ascii="仿宋_GB2312" w:hAnsi="����" w:eastAsia="仿宋_GB2312"/>
          <w:color w:val="333333"/>
          <w:sz w:val="32"/>
          <w:szCs w:val="32"/>
        </w:rPr>
        <w:t>201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8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年，武威市公共资源交易中心按照各职能科室工作职责，信息公开情况如下：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黑体" w:hAnsi="黑体" w:eastAsia="黑体"/>
          <w:color w:val="333333"/>
          <w:sz w:val="32"/>
          <w:szCs w:val="32"/>
        </w:rPr>
      </w:pPr>
      <w:r>
        <w:rPr>
          <w:rFonts w:hint="eastAsia" w:ascii="黑体" w:hAnsi="黑体" w:eastAsia="黑体"/>
          <w:color w:val="333333"/>
          <w:sz w:val="32"/>
          <w:szCs w:val="32"/>
        </w:rPr>
        <w:t>一、信息公开统计情况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仿宋_GB2312" w:hAnsi="����" w:eastAsia="仿宋_GB2312"/>
          <w:color w:val="333333"/>
          <w:sz w:val="32"/>
          <w:szCs w:val="32"/>
        </w:rPr>
      </w:pPr>
      <w:r>
        <w:rPr>
          <w:rFonts w:hint="eastAsia" w:ascii="仿宋_GB2312" w:hAnsi="����" w:eastAsia="仿宋_GB2312"/>
          <w:color w:val="333333"/>
          <w:sz w:val="32"/>
          <w:szCs w:val="32"/>
        </w:rPr>
        <w:t>（一）201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8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年共计公开公共资源交易项目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2798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152.69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亿元，历年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累计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公开公共资源交易项目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12141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898.5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亿元。其中，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公开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房建市政项目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827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88.73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亿元，历年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累计公开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房建市政项目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5360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617.52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亿元；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公开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交通项目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44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7.61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亿元，历年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累计公开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交通项目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459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108.94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亿元；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公开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水利项目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134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13.55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亿元，历年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累计公开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水利项目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553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60.5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亿元；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公开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土地整理项目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102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5.32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亿元，历年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累计公开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土地整理项目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347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20.46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亿元；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公开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政府采购项目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1171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25.98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亿元，历年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累计公开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政府采购项目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5133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61.84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亿元；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公开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产权交易项目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60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9.16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亿元，历年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累计公开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产权交易项目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309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项，交易金额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29.24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亿元。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仿宋_GB2312" w:hAnsi="����" w:eastAsia="仿宋_GB2312"/>
          <w:color w:val="333333"/>
          <w:sz w:val="32"/>
          <w:szCs w:val="32"/>
        </w:rPr>
      </w:pPr>
      <w:r>
        <w:rPr>
          <w:rFonts w:hint="eastAsia" w:ascii="仿宋_GB2312" w:hAnsi="����" w:eastAsia="仿宋_GB2312"/>
          <w:color w:val="333333"/>
          <w:sz w:val="32"/>
          <w:szCs w:val="32"/>
        </w:rPr>
        <w:t>（二）主动公开政府、部门制定的有关公共资源交易方面的法规、规章和规范性文件、规定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10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条。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仿宋_GB2312" w:hAnsi="����" w:eastAsia="仿宋_GB2312"/>
          <w:color w:val="333333"/>
          <w:sz w:val="32"/>
          <w:szCs w:val="32"/>
        </w:rPr>
      </w:pPr>
      <w:r>
        <w:rPr>
          <w:rFonts w:hint="eastAsia" w:ascii="仿宋_GB2312" w:hAnsi="����" w:eastAsia="仿宋_GB2312"/>
          <w:color w:val="333333"/>
          <w:sz w:val="32"/>
          <w:szCs w:val="32"/>
        </w:rPr>
        <w:t>（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三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）公共资源交易中心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党建活动及中国政务、甘肃政务主要信息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510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条。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仿宋_GB2312" w:hAnsi="����" w:eastAsia="仿宋_GB2312"/>
          <w:color w:val="333333"/>
          <w:sz w:val="32"/>
          <w:szCs w:val="32"/>
        </w:rPr>
      </w:pPr>
      <w:r>
        <w:rPr>
          <w:rFonts w:hint="eastAsia" w:ascii="仿宋_GB2312" w:hAnsi="����" w:eastAsia="仿宋_GB2312"/>
          <w:color w:val="333333"/>
          <w:sz w:val="32"/>
          <w:szCs w:val="32"/>
        </w:rPr>
        <w:t>（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四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）回应解读受社会关注、群众关心或反映比较强烈的公共资源交易热点、难点问题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4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条。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仿宋_GB2312" w:hAnsi="����" w:eastAsia="仿宋_GB2312"/>
          <w:color w:val="333333"/>
          <w:sz w:val="32"/>
          <w:szCs w:val="32"/>
        </w:rPr>
      </w:pPr>
      <w:r>
        <w:rPr>
          <w:rFonts w:hint="eastAsia" w:ascii="仿宋_GB2312" w:hAnsi="����" w:eastAsia="仿宋_GB2312"/>
          <w:color w:val="333333"/>
          <w:sz w:val="32"/>
          <w:szCs w:val="32"/>
        </w:rPr>
        <w:t>（</w:t>
      </w:r>
      <w:r>
        <w:rPr>
          <w:rFonts w:hint="eastAsia" w:ascii="仿宋_GB2312" w:hAnsi="����" w:eastAsia="仿宋_GB2312"/>
          <w:color w:val="333333"/>
          <w:sz w:val="32"/>
          <w:szCs w:val="32"/>
          <w:lang w:eastAsia="zh-CN"/>
        </w:rPr>
        <w:t>五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）举办各类培训班数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6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次，接受培训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1500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人次。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仿宋_GB2312" w:hAnsi="����" w:eastAsia="仿宋_GB2312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二、存在的问题及整改措施</w:t>
      </w:r>
      <w:r>
        <w:rPr>
          <w:rFonts w:hint="eastAsia" w:ascii="仿宋_GB2312" w:hAnsi="����" w:eastAsia="仿宋_GB2312" w:cs="宋体"/>
          <w:color w:val="333333"/>
          <w:kern w:val="0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hint="eastAsia" w:ascii="仿宋_GB2312" w:hAnsi="����" w:eastAsia="仿宋_GB2312"/>
          <w:color w:val="333333"/>
          <w:sz w:val="32"/>
          <w:szCs w:val="32"/>
        </w:rPr>
      </w:pPr>
      <w:r>
        <w:rPr>
          <w:rFonts w:hint="eastAsia" w:ascii="楷体_GB2312" w:hAnsi="����" w:eastAsia="楷体_GB2312"/>
          <w:b/>
          <w:color w:val="333333"/>
          <w:sz w:val="32"/>
          <w:szCs w:val="32"/>
        </w:rPr>
        <w:t>（一）存在的主要问题和不足。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201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8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年，我中心政府信息公开工作虽然取得了一些成效，但与市委、市政府的要求和群众期盼相比，仍存在一定的不足和差距，主要表现在信息公开制度和机制还不够完善，网站建设和管理水平有待进一步提高。</w:t>
      </w:r>
    </w:p>
    <w:p>
      <w:pPr>
        <w:spacing w:line="600" w:lineRule="exact"/>
        <w:ind w:firstLine="643" w:firstLineChars="200"/>
        <w:rPr>
          <w:rFonts w:hint="eastAsia" w:ascii="仿宋_GB2312" w:hAnsi="����" w:eastAsia="仿宋_GB2312"/>
          <w:color w:val="333333"/>
          <w:sz w:val="32"/>
          <w:szCs w:val="32"/>
        </w:rPr>
      </w:pPr>
      <w:r>
        <w:rPr>
          <w:rFonts w:hint="eastAsia" w:ascii="楷体_GB2312" w:hAnsi="����" w:eastAsia="楷体_GB2312"/>
          <w:b/>
          <w:color w:val="333333"/>
          <w:sz w:val="32"/>
          <w:szCs w:val="32"/>
        </w:rPr>
        <w:t>（二）具体的解决办法和改进措施。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201</w:t>
      </w:r>
      <w:r>
        <w:rPr>
          <w:rFonts w:hint="eastAsia" w:ascii="仿宋_GB2312" w:hAnsi="����" w:eastAsia="仿宋_GB2312"/>
          <w:color w:val="333333"/>
          <w:sz w:val="32"/>
          <w:szCs w:val="32"/>
          <w:lang w:val="en-US" w:eastAsia="zh-CN"/>
        </w:rPr>
        <w:t>9</w:t>
      </w:r>
      <w:r>
        <w:rPr>
          <w:rFonts w:hint="eastAsia" w:ascii="仿宋_GB2312" w:hAnsi="����" w:eastAsia="仿宋_GB2312"/>
          <w:color w:val="333333"/>
          <w:sz w:val="32"/>
          <w:szCs w:val="32"/>
        </w:rPr>
        <w:t>年我中心将结合《中华人民共和国政府信息公开条例》，进一步深化信息公开工作，采取有力的措施保证信息来源，保证网站信息质量，积极推进社会各界关注度高、专业性强、涉及公共资源交易业务重要政策措施的解读服务工作。</w:t>
      </w:r>
      <w:bookmarkStart w:id="0" w:name="_GoBack"/>
      <w:bookmarkEnd w:id="0"/>
    </w:p>
    <w:p>
      <w:pPr>
        <w:spacing w:line="600" w:lineRule="exact"/>
        <w:rPr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0C5B"/>
    <w:rsid w:val="00087233"/>
    <w:rsid w:val="00144A3B"/>
    <w:rsid w:val="004C57B1"/>
    <w:rsid w:val="00E40C5B"/>
    <w:rsid w:val="1A60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128</Words>
  <Characters>730</Characters>
  <Lines>6</Lines>
  <Paragraphs>1</Paragraphs>
  <TotalTime>0</TotalTime>
  <ScaleCrop>false</ScaleCrop>
  <LinksUpToDate>false</LinksUpToDate>
  <CharactersWithSpaces>857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2018-01-24T03:01:00Z</dcterms:created>
  <dc:creator>Administrator</dc:creator>
  <cp:lastModifiedBy>LiD、W I N G S</cp:lastModifiedBy>
  <dcterms:modified xsi:type="dcterms:W3CDTF">2019-03-05T07:40:13Z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